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C4" w:rsidRPr="00EF3987" w:rsidRDefault="00C54BC4" w:rsidP="00AE23B6">
      <w:pPr>
        <w:tabs>
          <w:tab w:val="center" w:pos="4677"/>
          <w:tab w:val="right" w:pos="9355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EF3987">
        <w:rPr>
          <w:b/>
          <w:sz w:val="28"/>
          <w:szCs w:val="28"/>
          <w:lang w:val="en-US"/>
        </w:rPr>
        <w:t>Information letter</w:t>
      </w: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1</w:t>
      </w:r>
      <w:r w:rsidRPr="00503483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conference “Musical Art &amp; Education Throughout Life” will take place over three days April 16-18, 2012 at the UNESCO Chair opened in Moscow </w:t>
      </w:r>
      <w:r w:rsidRPr="00EF3987">
        <w:rPr>
          <w:sz w:val="28"/>
          <w:szCs w:val="28"/>
          <w:lang w:val="en-US"/>
        </w:rPr>
        <w:t xml:space="preserve">Pedagogical </w:t>
      </w:r>
      <w:r>
        <w:rPr>
          <w:sz w:val="28"/>
          <w:szCs w:val="28"/>
          <w:lang w:val="en-US"/>
        </w:rPr>
        <w:t>State University (MPSU). It is the only Chair of its kind in the field of music and musical education officially approved by UNESCO.</w:t>
      </w: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ind w:firstLine="709"/>
        <w:rPr>
          <w:sz w:val="28"/>
          <w:szCs w:val="28"/>
          <w:lang w:val="en-US"/>
        </w:rPr>
      </w:pPr>
    </w:p>
    <w:p w:rsidR="00C54BC4" w:rsidRPr="00B77FDB" w:rsidRDefault="00C54BC4" w:rsidP="00AE23B6">
      <w:pPr>
        <w:tabs>
          <w:tab w:val="center" w:pos="4677"/>
          <w:tab w:val="right" w:pos="9355"/>
        </w:tabs>
        <w:spacing w:line="276" w:lineRule="auto"/>
        <w:ind w:left="4536" w:hanging="453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research supervisor of the Chair – a member of Russian Academy of Science and Russian Academy of Education, the chancellor of </w:t>
      </w:r>
      <w:r w:rsidRPr="00B77FDB">
        <w:rPr>
          <w:sz w:val="28"/>
          <w:szCs w:val="28"/>
          <w:lang w:val="en-US"/>
        </w:rPr>
        <w:t>MPSU Victor Matrosov.</w:t>
      </w:r>
    </w:p>
    <w:p w:rsidR="00C54BC4" w:rsidRPr="00B77FDB" w:rsidRDefault="00C54BC4" w:rsidP="00AE23B6">
      <w:pPr>
        <w:tabs>
          <w:tab w:val="center" w:pos="4677"/>
          <w:tab w:val="right" w:pos="9355"/>
        </w:tabs>
        <w:spacing w:line="276" w:lineRule="auto"/>
        <w:ind w:left="4536" w:hanging="4536"/>
        <w:jc w:val="both"/>
        <w:rPr>
          <w:sz w:val="28"/>
          <w:szCs w:val="28"/>
          <w:lang w:val="en-US"/>
        </w:rPr>
      </w:pPr>
    </w:p>
    <w:p w:rsidR="00C54BC4" w:rsidRPr="00B77FDB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  <w:r w:rsidRPr="00B77FDB">
        <w:rPr>
          <w:sz w:val="28"/>
          <w:szCs w:val="28"/>
          <w:lang w:val="en-US"/>
        </w:rPr>
        <w:t>The head of the chair – Doctor of Education, Professor,</w:t>
      </w:r>
      <w:r>
        <w:rPr>
          <w:sz w:val="28"/>
          <w:szCs w:val="28"/>
          <w:lang w:val="en-US"/>
        </w:rPr>
        <w:t xml:space="preserve"> a member of the composers Union of Russia E</w:t>
      </w:r>
      <w:r w:rsidRPr="00B77FDB">
        <w:rPr>
          <w:sz w:val="28"/>
          <w:szCs w:val="28"/>
          <w:lang w:val="en-US"/>
        </w:rPr>
        <w:t>duard Abdullin.</w:t>
      </w: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Proposed themes for the conference:</w:t>
      </w:r>
    </w:p>
    <w:p w:rsidR="00C54BC4" w:rsidRDefault="00C54BC4" w:rsidP="00AE23B6">
      <w:pPr>
        <w:tabs>
          <w:tab w:val="center" w:pos="4677"/>
          <w:tab w:val="right" w:pos="9355"/>
        </w:tabs>
        <w:spacing w:after="240" w:line="276" w:lineRule="auto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Theory and methods of general musical education and in music teaching education;</w:t>
      </w:r>
    </w:p>
    <w:p w:rsidR="00C54BC4" w:rsidRDefault="00C54BC4" w:rsidP="00AE23B6">
      <w:pPr>
        <w:tabs>
          <w:tab w:val="center" w:pos="4677"/>
          <w:tab w:val="right" w:pos="9355"/>
        </w:tabs>
        <w:spacing w:after="240" w:line="276" w:lineRule="auto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History of </w:t>
      </w:r>
      <w:r w:rsidRPr="001263E2">
        <w:rPr>
          <w:sz w:val="28"/>
          <w:szCs w:val="28"/>
          <w:lang w:val="en-US"/>
        </w:rPr>
        <w:t>general musical education and music teaching education</w:t>
      </w:r>
      <w:r>
        <w:rPr>
          <w:sz w:val="28"/>
          <w:szCs w:val="28"/>
          <w:lang w:val="en-US"/>
        </w:rPr>
        <w:t>;</w:t>
      </w:r>
    </w:p>
    <w:p w:rsidR="00C54BC4" w:rsidRDefault="00C54BC4" w:rsidP="00AE23B6">
      <w:pPr>
        <w:tabs>
          <w:tab w:val="center" w:pos="4677"/>
          <w:tab w:val="right" w:pos="9355"/>
        </w:tabs>
        <w:spacing w:after="240" w:line="276" w:lineRule="auto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Musical psychology and psychology of musical education;</w:t>
      </w:r>
    </w:p>
    <w:p w:rsidR="00C54BC4" w:rsidRDefault="00C54BC4" w:rsidP="00AE23B6">
      <w:pPr>
        <w:tabs>
          <w:tab w:val="center" w:pos="4677"/>
          <w:tab w:val="right" w:pos="9355"/>
        </w:tabs>
        <w:spacing w:after="240" w:line="276" w:lineRule="auto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Musicology and pedagogy of musical education;</w:t>
      </w:r>
    </w:p>
    <w:p w:rsidR="00C54BC4" w:rsidRDefault="00C54BC4" w:rsidP="00AE23B6">
      <w:pPr>
        <w:tabs>
          <w:tab w:val="center" w:pos="4677"/>
          <w:tab w:val="right" w:pos="9355"/>
        </w:tabs>
        <w:spacing w:after="240" w:line="276" w:lineRule="auto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Theory of musical performance and pedagogy of musical education.</w:t>
      </w:r>
    </w:p>
    <w:p w:rsidR="00C54BC4" w:rsidRPr="00AE23B6" w:rsidRDefault="00C54BC4" w:rsidP="00AE23B6">
      <w:pPr>
        <w:spacing w:after="240" w:line="276" w:lineRule="auto"/>
        <w:ind w:left="75" w:right="75"/>
        <w:rPr>
          <w:rFonts w:ascii="Arial" w:hAnsi="Arial" w:cs="Arial"/>
          <w:sz w:val="20"/>
          <w:szCs w:val="20"/>
          <w:lang w:val="en-US"/>
        </w:rPr>
      </w:pPr>
    </w:p>
    <w:p w:rsidR="00C54BC4" w:rsidRPr="00B12984" w:rsidRDefault="00C54BC4" w:rsidP="00AE23B6">
      <w:pPr>
        <w:spacing w:line="276" w:lineRule="auto"/>
        <w:ind w:left="75" w:right="75"/>
        <w:rPr>
          <w:b/>
          <w:i/>
          <w:sz w:val="28"/>
          <w:szCs w:val="28"/>
          <w:lang w:val="en-US"/>
        </w:rPr>
      </w:pPr>
      <w:r w:rsidRPr="00B12984">
        <w:rPr>
          <w:b/>
          <w:i/>
          <w:sz w:val="28"/>
          <w:szCs w:val="28"/>
          <w:lang w:val="en-US"/>
        </w:rPr>
        <w:t>You are welcome to take part in the conference both as an attendee and (or) as a presenter</w:t>
      </w: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</w:p>
    <w:p w:rsidR="00C54BC4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</w:p>
    <w:p w:rsidR="00C54BC4" w:rsidRPr="00F40A1A" w:rsidRDefault="00C54BC4" w:rsidP="00AE23B6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Call for Papers</w:t>
      </w:r>
      <w:r w:rsidRPr="00F40A1A">
        <w:rPr>
          <w:sz w:val="28"/>
          <w:szCs w:val="28"/>
          <w:lang w:val="en-US"/>
        </w:rPr>
        <w:t xml:space="preserve">: </w:t>
      </w:r>
    </w:p>
    <w:p w:rsidR="00C54BC4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Microsoft Word, doc.</w:t>
      </w:r>
    </w:p>
    <w:p w:rsidR="00C54BC4" w:rsidRPr="00F40A1A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F40A1A">
        <w:rPr>
          <w:rFonts w:ascii="Times New Roman" w:hAnsi="Times New Roman"/>
          <w:sz w:val="28"/>
          <w:szCs w:val="28"/>
          <w:lang w:val="en-US"/>
        </w:rPr>
        <w:t>Times New Roman 14 point</w:t>
      </w:r>
    </w:p>
    <w:p w:rsidR="00C54BC4" w:rsidRPr="00F40A1A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F40A1A">
        <w:rPr>
          <w:rFonts w:ascii="Times New Roman" w:hAnsi="Times New Roman"/>
          <w:sz w:val="28"/>
          <w:szCs w:val="28"/>
          <w:lang w:val="en-US"/>
        </w:rPr>
        <w:t>One-and-a-half spaced</w:t>
      </w:r>
    </w:p>
    <w:p w:rsidR="00C54BC4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Margins: top/bottom – 25mm</w:t>
      </w:r>
    </w:p>
    <w:p w:rsidR="00C54BC4" w:rsidRDefault="00C54BC4" w:rsidP="00AE23B6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Left/right – 20mm</w:t>
      </w:r>
    </w:p>
    <w:p w:rsidR="00C54BC4" w:rsidRPr="00EB02CD" w:rsidRDefault="00C54BC4" w:rsidP="00AE23B6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Indention – </w:t>
      </w:r>
      <w:smartTag w:uri="urn:schemas-microsoft-com:office:smarttags" w:element="metricconverter">
        <w:smartTagPr>
          <w:attr w:name="ProductID" w:val="1,25 mm"/>
        </w:smartTagPr>
        <w:r>
          <w:rPr>
            <w:rFonts w:ascii="Times New Roman" w:hAnsi="Times New Roman"/>
            <w:sz w:val="28"/>
            <w:szCs w:val="28"/>
            <w:lang w:val="en-US"/>
          </w:rPr>
          <w:t>1,25 mm</w:t>
        </w:r>
      </w:smartTag>
    </w:p>
    <w:p w:rsidR="00C54BC4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the top left hand corner –the initials and surname of an author. </w:t>
      </w:r>
    </w:p>
    <w:p w:rsidR="00C54BC4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title of the paper is written with capital letters, bold, in the center.</w:t>
      </w:r>
    </w:p>
    <w:p w:rsidR="00C54BC4" w:rsidRPr="00F40A1A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F40A1A">
        <w:rPr>
          <w:rFonts w:ascii="Times New Roman" w:hAnsi="Times New Roman"/>
          <w:sz w:val="28"/>
          <w:szCs w:val="28"/>
          <w:lang w:val="en-US"/>
        </w:rPr>
        <w:t xml:space="preserve">Between </w:t>
      </w:r>
      <w:r>
        <w:rPr>
          <w:rFonts w:ascii="Times New Roman" w:hAnsi="Times New Roman"/>
          <w:sz w:val="28"/>
          <w:szCs w:val="28"/>
        </w:rPr>
        <w:t>5</w:t>
      </w:r>
      <w:r w:rsidRPr="00F40A1A">
        <w:rPr>
          <w:rFonts w:ascii="Times New Roman" w:hAnsi="Times New Roman"/>
          <w:sz w:val="28"/>
          <w:szCs w:val="28"/>
          <w:lang w:val="en-US"/>
        </w:rPr>
        <w:t xml:space="preserve"> and 1</w:t>
      </w:r>
      <w:r>
        <w:rPr>
          <w:rFonts w:ascii="Times New Roman" w:hAnsi="Times New Roman"/>
          <w:sz w:val="28"/>
          <w:szCs w:val="28"/>
        </w:rPr>
        <w:t>0</w:t>
      </w:r>
      <w:r w:rsidRPr="00F40A1A">
        <w:rPr>
          <w:rFonts w:ascii="Times New Roman" w:hAnsi="Times New Roman"/>
          <w:sz w:val="28"/>
          <w:szCs w:val="28"/>
          <w:lang w:val="en-US"/>
        </w:rPr>
        <w:t xml:space="preserve"> pages</w:t>
      </w:r>
    </w:p>
    <w:p w:rsidR="00C54BC4" w:rsidRPr="00CA3FD7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F40A1A">
        <w:rPr>
          <w:rFonts w:ascii="Times New Roman" w:hAnsi="Times New Roman"/>
          <w:sz w:val="28"/>
          <w:szCs w:val="28"/>
          <w:lang w:val="en-US"/>
        </w:rPr>
        <w:t xml:space="preserve">To insert the citation in text, use two numerals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CA3FD7">
        <w:rPr>
          <w:rFonts w:ascii="Times New Roman" w:hAnsi="Times New Roman"/>
          <w:sz w:val="28"/>
          <w:szCs w:val="28"/>
          <w:lang w:val="en-US"/>
        </w:rPr>
        <w:t>the first is the serial number of the work in “Reference” list, the second is the p</w:t>
      </w:r>
      <w:r>
        <w:rPr>
          <w:rFonts w:ascii="Times New Roman" w:hAnsi="Times New Roman"/>
          <w:sz w:val="28"/>
          <w:szCs w:val="28"/>
          <w:lang w:val="en-US"/>
        </w:rPr>
        <w:t>age number; e.g. (1, 25).</w:t>
      </w:r>
    </w:p>
    <w:p w:rsidR="00C54BC4" w:rsidRPr="00CA3FD7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CA3FD7">
        <w:rPr>
          <w:rFonts w:ascii="Times New Roman" w:hAnsi="Times New Roman"/>
          <w:sz w:val="28"/>
          <w:szCs w:val="28"/>
          <w:lang w:val="en-US"/>
        </w:rPr>
        <w:t xml:space="preserve">The conference working languages are: Russian and English. </w:t>
      </w:r>
    </w:p>
    <w:p w:rsidR="00C54BC4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A3FD7">
        <w:rPr>
          <w:rFonts w:ascii="Times New Roman" w:hAnsi="Times New Roman"/>
          <w:sz w:val="28"/>
          <w:szCs w:val="28"/>
          <w:lang w:val="en-US"/>
        </w:rPr>
        <w:t xml:space="preserve">Key words and general characteristic of the content (250-300 words) </w:t>
      </w:r>
    </w:p>
    <w:p w:rsidR="00C54BC4" w:rsidRPr="00CA3FD7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A3FD7">
        <w:rPr>
          <w:rFonts w:ascii="Times New Roman" w:hAnsi="Times New Roman"/>
          <w:sz w:val="28"/>
          <w:szCs w:val="28"/>
          <w:lang w:val="en-US"/>
        </w:rPr>
        <w:t xml:space="preserve">The scientific novelty and research significance on the submitted issue are requested. </w:t>
      </w:r>
    </w:p>
    <w:p w:rsidR="00C54BC4" w:rsidRPr="00CA3FD7" w:rsidRDefault="00C54BC4" w:rsidP="00AE23B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A3FD7">
        <w:rPr>
          <w:rFonts w:ascii="Times New Roman" w:hAnsi="Times New Roman"/>
          <w:b/>
          <w:sz w:val="28"/>
          <w:szCs w:val="28"/>
          <w:lang w:val="en-US"/>
        </w:rPr>
        <w:t>The deadline</w:t>
      </w:r>
      <w:r w:rsidRPr="00CA3FD7">
        <w:rPr>
          <w:rFonts w:ascii="Times New Roman" w:hAnsi="Times New Roman"/>
          <w:sz w:val="28"/>
          <w:szCs w:val="28"/>
          <w:lang w:val="en-US"/>
        </w:rPr>
        <w:t xml:space="preserve"> for submitting the papers is</w:t>
      </w:r>
      <w:r w:rsidRPr="00CA3FD7">
        <w:rPr>
          <w:rFonts w:ascii="Times New Roman" w:hAnsi="Times New Roman"/>
          <w:b/>
          <w:sz w:val="28"/>
          <w:szCs w:val="28"/>
          <w:lang w:val="en-US"/>
        </w:rPr>
        <w:t xml:space="preserve"> March 1, 2012</w:t>
      </w:r>
      <w:r w:rsidRPr="00CA3FD7">
        <w:rPr>
          <w:rFonts w:ascii="Times New Roman" w:hAnsi="Times New Roman"/>
          <w:sz w:val="28"/>
          <w:szCs w:val="28"/>
          <w:lang w:val="en-US"/>
        </w:rPr>
        <w:t>.</w:t>
      </w:r>
    </w:p>
    <w:p w:rsidR="00C54BC4" w:rsidRDefault="00C54BC4" w:rsidP="00AE23B6">
      <w:pPr>
        <w:spacing w:line="276" w:lineRule="auto"/>
        <w:rPr>
          <w:b/>
          <w:sz w:val="28"/>
          <w:szCs w:val="28"/>
          <w:lang w:val="en-US"/>
        </w:rPr>
      </w:pPr>
      <w:r w:rsidRPr="001C2B96">
        <w:rPr>
          <w:b/>
          <w:sz w:val="28"/>
          <w:szCs w:val="28"/>
          <w:lang w:val="en-US"/>
        </w:rPr>
        <w:t>Registration form</w:t>
      </w:r>
      <w:r>
        <w:rPr>
          <w:b/>
          <w:sz w:val="28"/>
          <w:szCs w:val="28"/>
          <w:lang w:val="en-US"/>
        </w:rPr>
        <w:t>:</w:t>
      </w:r>
    </w:p>
    <w:p w:rsidR="00C54BC4" w:rsidRPr="001C2B96" w:rsidRDefault="00C54BC4" w:rsidP="00AE23B6">
      <w:pPr>
        <w:spacing w:line="276" w:lineRule="auto"/>
        <w:rPr>
          <w:b/>
          <w:sz w:val="28"/>
          <w:szCs w:val="28"/>
          <w:lang w:val="en-US"/>
        </w:rPr>
      </w:pPr>
    </w:p>
    <w:p w:rsidR="00C54BC4" w:rsidRPr="00F40A1A" w:rsidRDefault="00C54BC4" w:rsidP="00AE23B6">
      <w:pPr>
        <w:spacing w:line="276" w:lineRule="auto"/>
        <w:rPr>
          <w:sz w:val="28"/>
          <w:szCs w:val="28"/>
          <w:lang w:val="en-US"/>
        </w:rPr>
      </w:pPr>
      <w:r w:rsidRPr="00F40A1A">
        <w:rPr>
          <w:sz w:val="28"/>
          <w:szCs w:val="28"/>
          <w:lang w:val="en-US"/>
        </w:rPr>
        <w:t>Surname</w:t>
      </w:r>
      <w:r>
        <w:rPr>
          <w:sz w:val="28"/>
          <w:szCs w:val="28"/>
          <w:lang w:val="en-US"/>
        </w:rPr>
        <w:t xml:space="preserve"> ___________________________________________________________</w:t>
      </w:r>
    </w:p>
    <w:p w:rsidR="00C54BC4" w:rsidRPr="00F40A1A" w:rsidRDefault="00C54BC4" w:rsidP="00AE23B6">
      <w:pPr>
        <w:spacing w:line="276" w:lineRule="auto"/>
        <w:rPr>
          <w:sz w:val="28"/>
          <w:szCs w:val="28"/>
          <w:lang w:val="en-US"/>
        </w:rPr>
      </w:pPr>
      <w:r w:rsidRPr="00F40A1A">
        <w:rPr>
          <w:sz w:val="28"/>
          <w:szCs w:val="28"/>
          <w:lang w:val="en-US"/>
        </w:rPr>
        <w:t>Other names</w:t>
      </w:r>
      <w:r>
        <w:rPr>
          <w:sz w:val="28"/>
          <w:szCs w:val="28"/>
          <w:lang w:val="en-US"/>
        </w:rPr>
        <w:t xml:space="preserve"> ________________________________________________________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 w:rsidRPr="00F40A1A">
        <w:rPr>
          <w:sz w:val="28"/>
          <w:szCs w:val="28"/>
          <w:lang w:val="en-US"/>
        </w:rPr>
        <w:t>Academic title</w:t>
      </w:r>
      <w:r>
        <w:rPr>
          <w:sz w:val="28"/>
          <w:szCs w:val="28"/>
          <w:lang w:val="en-US"/>
        </w:rPr>
        <w:t xml:space="preserve"> 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Affiliation _________________________________________________________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Position ___________________________________________________________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 number 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 ____________________________________________________________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Title of Paper _______________________________________________________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</w:p>
    <w:p w:rsidR="00C54BC4" w:rsidRPr="00654EB0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Papers received </w:t>
      </w:r>
      <w:r w:rsidRPr="00654EB0">
        <w:rPr>
          <w:sz w:val="28"/>
          <w:szCs w:val="28"/>
          <w:lang w:val="en-US"/>
        </w:rPr>
        <w:t xml:space="preserve">after the deadline </w:t>
      </w:r>
      <w:r w:rsidRPr="00B91615">
        <w:rPr>
          <w:color w:val="3A3A3A"/>
          <w:sz w:val="28"/>
          <w:szCs w:val="28"/>
          <w:lang w:val="en-US"/>
        </w:rPr>
        <w:t>will not be considered for publication</w:t>
      </w:r>
      <w:r>
        <w:rPr>
          <w:rFonts w:ascii="Arial Narrow" w:hAnsi="Arial Narrow"/>
          <w:color w:val="3A3A3A"/>
          <w:sz w:val="20"/>
          <w:szCs w:val="20"/>
          <w:lang w:val="en-US"/>
        </w:rPr>
        <w:t xml:space="preserve"> </w:t>
      </w:r>
      <w:r w:rsidRPr="00654EB0">
        <w:rPr>
          <w:sz w:val="28"/>
          <w:szCs w:val="28"/>
          <w:lang w:val="en-US"/>
        </w:rPr>
        <w:t>and will not be sent back to the author.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Please, submit your papers and register form to: </w:t>
      </w:r>
      <w:hyperlink r:id="rId5" w:history="1">
        <w:r w:rsidRPr="00624477">
          <w:rPr>
            <w:rStyle w:val="Hyperlink"/>
            <w:color w:val="auto"/>
            <w:sz w:val="28"/>
            <w:szCs w:val="28"/>
            <w:lang w:val="en-US"/>
          </w:rPr>
          <w:t>metod-musik@yandex.ru</w:t>
        </w:r>
      </w:hyperlink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Contact phone: </w:t>
      </w:r>
      <w:r w:rsidRPr="00AE23B6">
        <w:rPr>
          <w:sz w:val="28"/>
          <w:szCs w:val="28"/>
          <w:lang w:val="en-US"/>
        </w:rPr>
        <w:t>+495- 632-7981</w:t>
      </w:r>
    </w:p>
    <w:p w:rsidR="00C54BC4" w:rsidRDefault="00C54BC4" w:rsidP="00AE23B6">
      <w:pPr>
        <w:spacing w:line="276" w:lineRule="auto"/>
        <w:rPr>
          <w:sz w:val="28"/>
          <w:szCs w:val="28"/>
          <w:lang w:val="en-US"/>
        </w:rPr>
      </w:pPr>
    </w:p>
    <w:p w:rsidR="00C54BC4" w:rsidRPr="00C05B25" w:rsidRDefault="00C54BC4" w:rsidP="00AE23B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don’t receive any register confirmation in a 3-day period, please contact us: </w:t>
      </w:r>
      <w:r w:rsidRPr="00C05B25">
        <w:rPr>
          <w:sz w:val="28"/>
          <w:szCs w:val="28"/>
          <w:lang w:val="en-US"/>
        </w:rPr>
        <w:t>+495- 632-7981</w:t>
      </w:r>
    </w:p>
    <w:p w:rsidR="00C54BC4" w:rsidRPr="00654EB0" w:rsidRDefault="00C54BC4" w:rsidP="00AE23B6">
      <w:pPr>
        <w:spacing w:line="276" w:lineRule="auto"/>
        <w:rPr>
          <w:sz w:val="28"/>
          <w:szCs w:val="28"/>
          <w:lang w:val="en-US"/>
        </w:rPr>
      </w:pPr>
    </w:p>
    <w:p w:rsidR="00C54BC4" w:rsidRPr="00AE23B6" w:rsidRDefault="00C54BC4" w:rsidP="00AE23B6">
      <w:pPr>
        <w:spacing w:line="276" w:lineRule="auto"/>
        <w:rPr>
          <w:lang w:val="en-US"/>
        </w:rPr>
      </w:pPr>
    </w:p>
    <w:sectPr w:rsidR="00C54BC4" w:rsidRPr="00AE23B6" w:rsidSect="0039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3A35"/>
    <w:multiLevelType w:val="hybridMultilevel"/>
    <w:tmpl w:val="A67A1DEC"/>
    <w:lvl w:ilvl="0" w:tplc="33083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3B6"/>
    <w:rsid w:val="001263E2"/>
    <w:rsid w:val="001C2B96"/>
    <w:rsid w:val="0039460A"/>
    <w:rsid w:val="004B1B85"/>
    <w:rsid w:val="00503483"/>
    <w:rsid w:val="005120FA"/>
    <w:rsid w:val="00514D20"/>
    <w:rsid w:val="00624477"/>
    <w:rsid w:val="00654EB0"/>
    <w:rsid w:val="00655B4B"/>
    <w:rsid w:val="006D0DCE"/>
    <w:rsid w:val="00A83528"/>
    <w:rsid w:val="00AE23B6"/>
    <w:rsid w:val="00B12984"/>
    <w:rsid w:val="00B77FDB"/>
    <w:rsid w:val="00B91615"/>
    <w:rsid w:val="00BA4F88"/>
    <w:rsid w:val="00C05B25"/>
    <w:rsid w:val="00C54BC4"/>
    <w:rsid w:val="00C8228F"/>
    <w:rsid w:val="00CA0BC5"/>
    <w:rsid w:val="00CA3FD7"/>
    <w:rsid w:val="00EB02CD"/>
    <w:rsid w:val="00EF3987"/>
    <w:rsid w:val="00F40A1A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3B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E23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-mus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405</Words>
  <Characters>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letter</dc:title>
  <dc:subject/>
  <dc:creator>Полярис</dc:creator>
  <cp:keywords/>
  <dc:description/>
  <cp:lastModifiedBy>ЭдуардБорисович</cp:lastModifiedBy>
  <cp:revision>3</cp:revision>
  <dcterms:created xsi:type="dcterms:W3CDTF">2011-12-15T12:33:00Z</dcterms:created>
  <dcterms:modified xsi:type="dcterms:W3CDTF">2012-01-12T11:12:00Z</dcterms:modified>
</cp:coreProperties>
</file>